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81" w:rsidRPr="006C0492" w:rsidRDefault="00DB0C81" w:rsidP="00DB0C81">
      <w:pPr>
        <w:pStyle w:val="Tekstpodstawowy"/>
        <w:spacing w:line="276" w:lineRule="auto"/>
        <w:ind w:left="6480" w:firstLine="720"/>
        <w:rPr>
          <w:rFonts w:ascii="Times New Roman" w:hAnsi="Times New Roman" w:cs="Times New Roman"/>
          <w:sz w:val="24"/>
          <w:szCs w:val="24"/>
          <w:lang w:val="pl-PL"/>
        </w:rPr>
      </w:pPr>
      <w:r w:rsidRPr="006C0492">
        <w:rPr>
          <w:rFonts w:ascii="Times New Roman" w:hAnsi="Times New Roman" w:cs="Times New Roman"/>
          <w:sz w:val="24"/>
          <w:szCs w:val="24"/>
          <w:lang w:val="pl-PL"/>
        </w:rPr>
        <w:t>Załącznik Nr 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 RUZS</w:t>
      </w:r>
    </w:p>
    <w:p w:rsidR="00B95C58" w:rsidRPr="006C0492" w:rsidRDefault="00B95C58" w:rsidP="00DB0C81">
      <w:pPr>
        <w:spacing w:line="276" w:lineRule="auto"/>
        <w:ind w:right="417"/>
        <w:rPr>
          <w:rFonts w:ascii="Times New Roman" w:hAnsi="Times New Roman" w:cs="Times New Roman"/>
          <w:b/>
          <w:sz w:val="24"/>
          <w:szCs w:val="24"/>
          <w:lang w:val="pl-PL"/>
        </w:rPr>
      </w:pPr>
      <w:bookmarkStart w:id="0" w:name="_GoBack"/>
      <w:bookmarkEnd w:id="0"/>
    </w:p>
    <w:p w:rsidR="00B95C58" w:rsidRPr="006C0492" w:rsidRDefault="00B95C58" w:rsidP="006C0492">
      <w:pPr>
        <w:spacing w:line="276" w:lineRule="auto"/>
        <w:ind w:left="720" w:right="417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B95C58" w:rsidRPr="006C0492" w:rsidRDefault="00C155B8" w:rsidP="006C0492">
      <w:pPr>
        <w:spacing w:line="276" w:lineRule="auto"/>
        <w:ind w:right="417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6C0492">
        <w:rPr>
          <w:rFonts w:ascii="Times New Roman" w:hAnsi="Times New Roman" w:cs="Times New Roman"/>
          <w:b/>
          <w:sz w:val="24"/>
          <w:szCs w:val="24"/>
          <w:lang w:val="pl-PL"/>
        </w:rPr>
        <w:t xml:space="preserve">OŚWIADCZENIE </w:t>
      </w:r>
      <w:r w:rsidRPr="006C0492">
        <w:rPr>
          <w:rFonts w:ascii="Times New Roman" w:hAnsi="Times New Roman" w:cs="Times New Roman"/>
          <w:b/>
          <w:sz w:val="24"/>
          <w:szCs w:val="24"/>
          <w:lang w:val="pl-PL"/>
        </w:rPr>
        <w:br/>
        <w:t>O BRAKU PODSTAW DO WYKLUCZENIA Z POSTĘPOWANIA</w:t>
      </w:r>
    </w:p>
    <w:p w:rsidR="00B95C58" w:rsidRPr="006C0492" w:rsidRDefault="00B95C58" w:rsidP="006C0492">
      <w:pPr>
        <w:spacing w:line="276" w:lineRule="auto"/>
        <w:ind w:right="235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B95C58" w:rsidRPr="006C0492" w:rsidRDefault="00B95C58" w:rsidP="006C0492">
      <w:pPr>
        <w:spacing w:line="276" w:lineRule="auto"/>
        <w:ind w:left="115" w:right="235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B95C58" w:rsidRPr="006C0492" w:rsidRDefault="00C155B8" w:rsidP="006C04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Oświadczam, </w:t>
      </w:r>
      <w:r w:rsidR="00B95C58" w:rsidRPr="006C0492">
        <w:rPr>
          <w:rFonts w:ascii="Times New Roman" w:hAnsi="Times New Roman" w:cs="Times New Roman"/>
          <w:sz w:val="24"/>
          <w:szCs w:val="24"/>
          <w:lang w:val="pl-PL" w:eastAsia="pl-PL"/>
        </w:rPr>
        <w:t>że nie podlegam wykluczeniu z postępowania o udzielenie zamówienia</w:t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</w:t>
      </w:r>
      <w:r w:rsidR="00B95C58" w:rsidRPr="006C0492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z </w:t>
      </w:r>
      <w:r w:rsidR="00866916" w:rsidRPr="006C0492">
        <w:rPr>
          <w:rFonts w:ascii="Times New Roman" w:hAnsi="Times New Roman" w:cs="Times New Roman"/>
          <w:sz w:val="24"/>
          <w:szCs w:val="24"/>
          <w:lang w:val="pl-PL" w:eastAsia="pl-PL"/>
        </w:rPr>
        <w:t>powodu</w:t>
      </w:r>
      <w:r w:rsidR="00B95C58" w:rsidRPr="006C0492">
        <w:rPr>
          <w:rFonts w:ascii="Times New Roman" w:hAnsi="Times New Roman" w:cs="Times New Roman"/>
          <w:sz w:val="24"/>
          <w:szCs w:val="24"/>
          <w:lang w:val="pl-PL" w:eastAsia="pl-PL"/>
        </w:rPr>
        <w:t>:</w:t>
      </w:r>
    </w:p>
    <w:p w:rsidR="00B95C58" w:rsidRPr="006C0492" w:rsidRDefault="006C0492" w:rsidP="006C0492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hAnsi="Times New Roman" w:cs="Times New Roman"/>
          <w:sz w:val="24"/>
          <w:szCs w:val="24"/>
          <w:lang w:val="pl-PL" w:eastAsia="pl-PL"/>
        </w:rPr>
        <w:t>zaistnienia</w:t>
      </w:r>
      <w:r w:rsidR="00866916" w:rsidRPr="006C0492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przyczyn określonych w art. 108 ust. 1 i 2 ustawy PZP;</w:t>
      </w:r>
    </w:p>
    <w:p w:rsidR="001D1759" w:rsidRPr="006C0492" w:rsidRDefault="001D1759" w:rsidP="006C0492">
      <w:pPr>
        <w:pStyle w:val="Akapitzlist"/>
        <w:widowControl/>
        <w:numPr>
          <w:ilvl w:val="0"/>
          <w:numId w:val="11"/>
        </w:num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</w:pPr>
      <w:r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naruszenia obowiązku dotyczącego płatności podatków, opłat lub składek na ubezpieczenia społeczne lub zdrowotne;</w:t>
      </w:r>
    </w:p>
    <w:p w:rsidR="001D1759" w:rsidRPr="006C0492" w:rsidRDefault="001D1759" w:rsidP="006C0492">
      <w:pPr>
        <w:pStyle w:val="Akapitzlist"/>
        <w:widowControl/>
        <w:numPr>
          <w:ilvl w:val="0"/>
          <w:numId w:val="11"/>
        </w:num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</w:pPr>
      <w:bookmarkStart w:id="1" w:name="mip51080604"/>
      <w:bookmarkEnd w:id="1"/>
      <w:r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naruszenia obowiązków w dziedzinie ochrony środowiska, prawa socjalnego lub prawa pracy:</w:t>
      </w:r>
    </w:p>
    <w:p w:rsidR="001D1759" w:rsidRPr="006C0492" w:rsidRDefault="001D1759" w:rsidP="006C0492">
      <w:pPr>
        <w:pStyle w:val="Akapitzlist"/>
        <w:widowControl/>
        <w:numPr>
          <w:ilvl w:val="0"/>
          <w:numId w:val="12"/>
        </w:num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</w:pPr>
      <w:r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skazania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obcego;</w:t>
      </w:r>
    </w:p>
    <w:p w:rsidR="001D1759" w:rsidRPr="006C0492" w:rsidRDefault="001D1759" w:rsidP="006C0492">
      <w:pPr>
        <w:pStyle w:val="Akapitzlist"/>
        <w:widowControl/>
        <w:numPr>
          <w:ilvl w:val="0"/>
          <w:numId w:val="12"/>
        </w:num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</w:pPr>
      <w:r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prawomocnie ukarania za wykroczenie przeciwko prawom pracownika lub wykroczenie przeciwko środowisku, jeżeli za jego popełnienie wymierzono karę aresztu, ograniczenia wolności lub karę grzywny;</w:t>
      </w:r>
    </w:p>
    <w:p w:rsidR="001D1759" w:rsidRPr="006C0492" w:rsidRDefault="001D1759" w:rsidP="006C0492">
      <w:pPr>
        <w:pStyle w:val="Akapitzlist"/>
        <w:widowControl/>
        <w:numPr>
          <w:ilvl w:val="0"/>
          <w:numId w:val="12"/>
        </w:num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</w:pPr>
      <w:r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wydania ostatecznej decyzji administracyjnej o naruszeniu obowiązków wynikających z prawa ochrony środowiska, prawa pracy lub przepisów o zabezpieczeniu społecznym, jeżeli wymierzono tą decyzją karę pieniężną;</w:t>
      </w:r>
    </w:p>
    <w:p w:rsidR="001D1759" w:rsidRPr="006C0492" w:rsidRDefault="001D1759" w:rsidP="006C0492">
      <w:pPr>
        <w:pStyle w:val="Akapitzlist"/>
        <w:widowControl/>
        <w:numPr>
          <w:ilvl w:val="0"/>
          <w:numId w:val="11"/>
        </w:num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</w:pPr>
      <w:bookmarkStart w:id="2" w:name="mip51080605"/>
      <w:bookmarkEnd w:id="2"/>
      <w:r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prawomocnego skazania za przestępstwo lub ukarania za wykroczenie, o którym mowa w pkt 3 lit. a lub b urzędującego członka organu zarządzającego lub nadzorczego, wspólnika spółki w spółce jawnej lub partnerskiej albo komplementariusza w spółce komandytowej lub komandytowo-akcyjnej lub prokurenta;</w:t>
      </w:r>
    </w:p>
    <w:p w:rsidR="001D1759" w:rsidRPr="006C0492" w:rsidRDefault="001D1759" w:rsidP="006C0492">
      <w:pPr>
        <w:pStyle w:val="Akapitzlist"/>
        <w:widowControl/>
        <w:numPr>
          <w:ilvl w:val="0"/>
          <w:numId w:val="11"/>
        </w:num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</w:pPr>
      <w:bookmarkStart w:id="3" w:name="mip51080606"/>
      <w:bookmarkEnd w:id="3"/>
      <w:r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otwarcia likwidacji, ogłoszenia upadłości Wykonawcy, zarządzania przez likwidatora lub sąd, zawarcia układu z wierzycielami, zawieszenia działalności albo znajdowania się w tego rodzaju sytuacji wynikającej z podobnej procedury przewidzianej w przepisach miejsca wszczęcia tej procedury;</w:t>
      </w:r>
    </w:p>
    <w:p w:rsidR="001D1759" w:rsidRPr="006C0492" w:rsidRDefault="001D1759" w:rsidP="006C0492">
      <w:pPr>
        <w:pStyle w:val="Akapitzlist"/>
        <w:widowControl/>
        <w:numPr>
          <w:ilvl w:val="0"/>
          <w:numId w:val="11"/>
        </w:num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</w:pPr>
      <w:bookmarkStart w:id="4" w:name="mip51080607"/>
      <w:bookmarkEnd w:id="4"/>
      <w:r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naruszenia obowiązków zawodowych, co podważa uczciwość, w szczególności gdy w wyniku zamierzonego działania lub rażącego niedbalstwa nie wykonano lub nienależycie wykonano zamówienie, co zamawiający jest w stanie wykazać za pomocą stosownych dowodów;</w:t>
      </w:r>
    </w:p>
    <w:p w:rsidR="001D1759" w:rsidRPr="006C0492" w:rsidRDefault="001D1759" w:rsidP="006C0492">
      <w:pPr>
        <w:pStyle w:val="Akapitzlist"/>
        <w:widowControl/>
        <w:numPr>
          <w:ilvl w:val="0"/>
          <w:numId w:val="11"/>
        </w:num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</w:pPr>
      <w:bookmarkStart w:id="5" w:name="mip51080608"/>
      <w:bookmarkEnd w:id="5"/>
      <w:r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wystąpienia konfliktu interesów w rozumieniu </w:t>
      </w:r>
      <w:r w:rsidRPr="006C0492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art. 56 ust. 2, </w:t>
      </w:r>
      <w:r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którego nie można skutecznie wyeliminować w inny sposób niż przez wykluczenie wykonawcy;</w:t>
      </w:r>
    </w:p>
    <w:p w:rsidR="001D1759" w:rsidRPr="006C0492" w:rsidRDefault="006C0492" w:rsidP="006C0492">
      <w:pPr>
        <w:pStyle w:val="Akapitzlist"/>
        <w:widowControl/>
        <w:numPr>
          <w:ilvl w:val="0"/>
          <w:numId w:val="11"/>
        </w:num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</w:pPr>
      <w:bookmarkStart w:id="6" w:name="mip51080609"/>
      <w:bookmarkEnd w:id="6"/>
      <w:r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 xml:space="preserve">nie wykonania lub nienależytego wykonania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 xml:space="preserve">w znacznym stopniu lub zakresie </w:t>
      </w:r>
      <w:r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albo długotrwał</w:t>
      </w:r>
      <w:r w:rsidR="001D1759"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e</w:t>
      </w:r>
      <w:r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go nienależytego wykonywania istotnych zobowiązań wynikających</w:t>
      </w:r>
      <w:r w:rsidR="001D1759"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 xml:space="preserve">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1D1759" w:rsidRDefault="006C0492" w:rsidP="006C0492">
      <w:pPr>
        <w:pStyle w:val="Akapitzlist"/>
        <w:widowControl/>
        <w:numPr>
          <w:ilvl w:val="0"/>
          <w:numId w:val="11"/>
        </w:num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</w:pPr>
      <w:bookmarkStart w:id="7" w:name="mip51080610"/>
      <w:bookmarkEnd w:id="7"/>
      <w:r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 xml:space="preserve">wprowadzenia </w:t>
      </w:r>
      <w:r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w wyniku zamierzonego działania lub rażącego niedbalstwa</w:t>
      </w:r>
      <w:r w:rsidR="001D1759"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 xml:space="preserve"> zamawiającego w błąd przy przedstawianiu informacji, że nie podlega wykluczeniu, spełnia warunki udziału w postępowaniu lub kryteria selekcji, co mogło mieć istotny wpływ na decyzje podejmowane przez zamawiającego w postępowaniu o udzielenie zamówienia, lub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zatajenia tych informacji</w:t>
      </w:r>
      <w:r w:rsidR="001D1759"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 xml:space="preserve"> lub nie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przedstawienia</w:t>
      </w:r>
      <w:r w:rsidR="001D1759"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 xml:space="preserve"> wymaganych podmiotowych środków dowodowych;</w:t>
      </w:r>
    </w:p>
    <w:p w:rsidR="001D1759" w:rsidRDefault="006C0492" w:rsidP="006C0492">
      <w:pPr>
        <w:pStyle w:val="Akapitzlist"/>
        <w:widowControl/>
        <w:numPr>
          <w:ilvl w:val="0"/>
          <w:numId w:val="11"/>
        </w:num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</w:pPr>
      <w:bookmarkStart w:id="8" w:name="mip51080611"/>
      <w:bookmarkEnd w:id="8"/>
      <w:r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lastRenderedPageBreak/>
        <w:t>bezprawnego wpływania lub próby wpływania</w:t>
      </w:r>
      <w:r w:rsidR="001D1759"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 xml:space="preserve"> na czynności zamawiającego lub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 xml:space="preserve">próbowania pozyskania </w:t>
      </w:r>
      <w:r w:rsidR="001D1759"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lub poz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yskania informacji poufnych, mogących</w:t>
      </w:r>
      <w:r w:rsidR="001D1759"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 xml:space="preserve"> dać przewagę w postępowaniu o udzielenie zamówienia;</w:t>
      </w:r>
    </w:p>
    <w:p w:rsidR="001D1759" w:rsidRPr="006C0492" w:rsidRDefault="001D1759" w:rsidP="006C0492">
      <w:pPr>
        <w:pStyle w:val="Akapitzlist"/>
        <w:widowControl/>
        <w:numPr>
          <w:ilvl w:val="0"/>
          <w:numId w:val="11"/>
        </w:num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</w:pPr>
      <w:r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 </w:t>
      </w:r>
      <w:r w:rsid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 xml:space="preserve">przedstawienia </w:t>
      </w:r>
      <w:r w:rsidR="006C0492"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>w wyniku lekkomyślności lub niedbalstwa</w:t>
      </w:r>
      <w:r w:rsid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 xml:space="preserve"> informacji wprowadzających</w:t>
      </w:r>
      <w:r w:rsidRPr="006C0492">
        <w:rPr>
          <w:rFonts w:ascii="Times New Roman" w:eastAsia="Times New Roman" w:hAnsi="Times New Roman" w:cs="Times New Roman"/>
          <w:color w:val="333333"/>
          <w:sz w:val="24"/>
          <w:szCs w:val="24"/>
          <w:lang w:val="pl-PL" w:eastAsia="pl-PL"/>
        </w:rPr>
        <w:t xml:space="preserve"> w błąd, co mogło mieć istotny wpływ na decyzje podejmowane przez zamawiającego w postępowaniu o udzielenie zamówienia.</w:t>
      </w:r>
    </w:p>
    <w:p w:rsidR="001D1759" w:rsidRPr="006C0492" w:rsidRDefault="001D1759" w:rsidP="006C0492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:rsidR="00B95C58" w:rsidRPr="006C0492" w:rsidRDefault="00B95C58" w:rsidP="006C04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:rsidR="00B95C58" w:rsidRPr="006C0492" w:rsidRDefault="00B95C58" w:rsidP="006C04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:rsidR="00B95C58" w:rsidRPr="006C0492" w:rsidRDefault="00B95C58" w:rsidP="006C04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:rsidR="00B95C58" w:rsidRPr="006C0492" w:rsidRDefault="00B95C58" w:rsidP="006C04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  <w:t xml:space="preserve">                    </w:t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6C0492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</w:p>
    <w:p w:rsidR="00B95C58" w:rsidRPr="006C0492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B95C58" w:rsidRPr="006C0492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B95C58" w:rsidRPr="006C0492" w:rsidRDefault="00B95C58" w:rsidP="006C0492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  <w:sectPr w:rsidR="00B95C58" w:rsidRPr="006C0492" w:rsidSect="00DB0C81">
          <w:headerReference w:type="default" r:id="rId7"/>
          <w:footerReference w:type="default" r:id="rId8"/>
          <w:pgSz w:w="11900" w:h="16840"/>
          <w:pgMar w:top="0" w:right="980" w:bottom="280" w:left="1300" w:header="1085" w:footer="0" w:gutter="0"/>
          <w:cols w:space="708"/>
        </w:sectPr>
      </w:pPr>
    </w:p>
    <w:p w:rsidR="00B95C58" w:rsidRPr="006C0492" w:rsidRDefault="00B95C58" w:rsidP="006C0492">
      <w:pPr>
        <w:spacing w:line="276" w:lineRule="auto"/>
        <w:ind w:left="115"/>
        <w:rPr>
          <w:rFonts w:ascii="Times New Roman" w:hAnsi="Times New Roman" w:cs="Times New Roman"/>
          <w:sz w:val="24"/>
          <w:szCs w:val="24"/>
          <w:lang w:val="pl-PL"/>
        </w:rPr>
      </w:pPr>
      <w:r w:rsidRPr="006C0492">
        <w:rPr>
          <w:rFonts w:ascii="Times New Roman" w:hAnsi="Times New Roman" w:cs="Times New Roman"/>
          <w:sz w:val="24"/>
          <w:szCs w:val="24"/>
          <w:lang w:val="pl-PL"/>
        </w:rPr>
        <w:t xml:space="preserve">Miejscowość, data: </w:t>
      </w:r>
      <w:r w:rsidRPr="006C0492">
        <w:rPr>
          <w:rFonts w:ascii="Times New Roman" w:hAnsi="Times New Roman" w:cs="Times New Roman"/>
          <w:spacing w:val="-3"/>
          <w:sz w:val="24"/>
          <w:szCs w:val="24"/>
          <w:lang w:val="pl-PL"/>
        </w:rPr>
        <w:t>……………………………………</w:t>
      </w:r>
    </w:p>
    <w:p w:rsidR="00B95C58" w:rsidRPr="006C0492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6C0492">
        <w:rPr>
          <w:rFonts w:ascii="Times New Roman" w:hAnsi="Times New Roman" w:cs="Times New Roman"/>
          <w:sz w:val="24"/>
          <w:szCs w:val="24"/>
          <w:lang w:val="pl-PL"/>
        </w:rPr>
        <w:br w:type="column"/>
      </w:r>
    </w:p>
    <w:p w:rsidR="00B95C58" w:rsidRPr="006C0492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B95C58" w:rsidRPr="006C0492" w:rsidRDefault="00B95C58" w:rsidP="006C0492">
      <w:pPr>
        <w:spacing w:line="276" w:lineRule="auto"/>
        <w:ind w:left="116"/>
        <w:rPr>
          <w:rFonts w:ascii="Times New Roman" w:hAnsi="Times New Roman" w:cs="Times New Roman"/>
          <w:sz w:val="24"/>
          <w:szCs w:val="24"/>
          <w:lang w:val="pl-PL"/>
        </w:rPr>
      </w:pPr>
      <w:r w:rsidRPr="006C0492">
        <w:rPr>
          <w:rFonts w:ascii="Times New Roman" w:hAnsi="Times New Roman" w:cs="Times New Roman"/>
          <w:sz w:val="24"/>
          <w:szCs w:val="24"/>
          <w:lang w:val="pl-PL"/>
        </w:rPr>
        <w:t>...............................</w:t>
      </w:r>
      <w:r w:rsidR="00866916" w:rsidRPr="006C0492">
        <w:rPr>
          <w:rFonts w:ascii="Times New Roman" w:hAnsi="Times New Roman" w:cs="Times New Roman"/>
          <w:sz w:val="24"/>
          <w:szCs w:val="24"/>
          <w:lang w:val="pl-PL"/>
        </w:rPr>
        <w:t>...............................</w:t>
      </w:r>
    </w:p>
    <w:p w:rsidR="00B95C58" w:rsidRPr="006C0492" w:rsidRDefault="00B95C58" w:rsidP="006C0492">
      <w:pPr>
        <w:spacing w:line="276" w:lineRule="auto"/>
        <w:ind w:left="307" w:right="196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6C0492">
        <w:rPr>
          <w:rFonts w:ascii="Times New Roman" w:hAnsi="Times New Roman" w:cs="Times New Roman"/>
          <w:sz w:val="24"/>
          <w:szCs w:val="24"/>
          <w:lang w:val="pl-PL"/>
        </w:rPr>
        <w:t>(podpis i pieczęć imienna osoby/osób właściwej/</w:t>
      </w:r>
      <w:proofErr w:type="spellStart"/>
      <w:r w:rsidRPr="006C0492">
        <w:rPr>
          <w:rFonts w:ascii="Times New Roman" w:hAnsi="Times New Roman" w:cs="Times New Roman"/>
          <w:sz w:val="24"/>
          <w:szCs w:val="24"/>
          <w:lang w:val="pl-PL"/>
        </w:rPr>
        <w:t>ych</w:t>
      </w:r>
      <w:proofErr w:type="spellEnd"/>
      <w:r w:rsidRPr="006C0492">
        <w:rPr>
          <w:rFonts w:ascii="Times New Roman" w:hAnsi="Times New Roman" w:cs="Times New Roman"/>
          <w:sz w:val="24"/>
          <w:szCs w:val="24"/>
          <w:lang w:val="pl-PL"/>
        </w:rPr>
        <w:t xml:space="preserve"> do reprezentowania Wykonawcy)</w:t>
      </w:r>
    </w:p>
    <w:p w:rsidR="00C155B8" w:rsidRPr="006C0492" w:rsidRDefault="00C155B8" w:rsidP="006C0492">
      <w:pPr>
        <w:spacing w:line="276" w:lineRule="auto"/>
        <w:ind w:left="307" w:right="196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sectPr w:rsidR="00C155B8" w:rsidRPr="006C0492" w:rsidSect="008D1DD3">
      <w:type w:val="continuous"/>
      <w:pgSz w:w="11900" w:h="16840"/>
      <w:pgMar w:top="1320" w:right="980" w:bottom="280" w:left="1300" w:header="708" w:footer="708" w:gutter="0"/>
      <w:cols w:num="2" w:space="708" w:equalWidth="0">
        <w:col w:w="4653" w:space="1107"/>
        <w:col w:w="38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4BE" w:rsidRDefault="008324BE">
      <w:r>
        <w:separator/>
      </w:r>
    </w:p>
  </w:endnote>
  <w:endnote w:type="continuationSeparator" w:id="0">
    <w:p w:rsidR="008324BE" w:rsidRDefault="00832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C58" w:rsidRDefault="00B95C58">
    <w:pPr>
      <w:pStyle w:val="Stopka"/>
    </w:pPr>
  </w:p>
  <w:p w:rsidR="00B95C58" w:rsidRDefault="00B95C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4BE" w:rsidRDefault="008324BE">
      <w:r>
        <w:separator/>
      </w:r>
    </w:p>
  </w:footnote>
  <w:footnote w:type="continuationSeparator" w:id="0">
    <w:p w:rsidR="008324BE" w:rsidRDefault="00832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C58" w:rsidRDefault="00672A42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999D0C2" wp14:editId="1CEA926C">
              <wp:simplePos x="0" y="0"/>
              <wp:positionH relativeFrom="page">
                <wp:posOffset>4906645</wp:posOffset>
              </wp:positionH>
              <wp:positionV relativeFrom="page">
                <wp:posOffset>676275</wp:posOffset>
              </wp:positionV>
              <wp:extent cx="1535430" cy="177800"/>
              <wp:effectExtent l="0" t="0" r="762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54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5C58" w:rsidRDefault="00B95C58" w:rsidP="006B3835">
                          <w:pPr>
                            <w:spacing w:line="265" w:lineRule="exact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99D0C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6.35pt;margin-top:53.25pt;width:120.9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" filled="f" stroked="f">
              <v:textbox inset="0,0,0,0">
                <w:txbxContent>
                  <w:p w:rsidR="00B95C58" w:rsidRDefault="00B95C58" w:rsidP="006B3835">
                    <w:pPr>
                      <w:spacing w:line="265" w:lineRule="exact"/>
                      <w:rPr>
                        <w:rFonts w:ascii="Times New Roman" w:hAnsi="Times New Roman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0000000C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D"/>
    <w:multiLevelType w:val="multilevel"/>
    <w:tmpl w:val="6D9A3D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ascii="Arial" w:eastAsia="Calibri" w:hAnsi="Arial" w:cs="Arial"/>
      </w:rPr>
    </w:lvl>
    <w:lvl w:ilvl="2">
      <w:start w:val="1"/>
      <w:numFmt w:val="none"/>
      <w:suff w:val="nothing"/>
      <w:lvlText w:val="-"/>
      <w:lvlJc w:val="left"/>
      <w:pPr>
        <w:tabs>
          <w:tab w:val="num" w:pos="0"/>
        </w:tabs>
        <w:ind w:left="964" w:hanging="34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04" w:hanging="340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012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720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428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136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844" w:hanging="708"/>
      </w:pPr>
    </w:lvl>
  </w:abstractNum>
  <w:abstractNum w:abstractNumId="2" w15:restartNumberingAfterBreak="0">
    <w:nsid w:val="07A338CC"/>
    <w:multiLevelType w:val="multilevel"/>
    <w:tmpl w:val="F0301FC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AA63C7"/>
    <w:multiLevelType w:val="hybridMultilevel"/>
    <w:tmpl w:val="206AD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33A2D"/>
    <w:multiLevelType w:val="hybridMultilevel"/>
    <w:tmpl w:val="43405F7E"/>
    <w:lvl w:ilvl="0" w:tplc="B8D20554">
      <w:start w:val="1"/>
      <w:numFmt w:val="decimal"/>
      <w:lvlText w:val="%1)"/>
      <w:lvlJc w:val="left"/>
      <w:pPr>
        <w:ind w:left="658" w:hanging="356"/>
      </w:pPr>
      <w:rPr>
        <w:rFonts w:ascii="Arial" w:eastAsia="Times New Roman" w:hAnsi="Arial" w:cs="Arial" w:hint="default"/>
        <w:spacing w:val="-3"/>
        <w:w w:val="100"/>
        <w:sz w:val="22"/>
        <w:szCs w:val="22"/>
      </w:rPr>
    </w:lvl>
    <w:lvl w:ilvl="1" w:tplc="A886D104">
      <w:numFmt w:val="bullet"/>
      <w:lvlText w:val="•"/>
      <w:lvlJc w:val="left"/>
      <w:pPr>
        <w:ind w:left="1548" w:hanging="356"/>
      </w:pPr>
      <w:rPr>
        <w:rFonts w:hint="default"/>
      </w:rPr>
    </w:lvl>
    <w:lvl w:ilvl="2" w:tplc="1570F1F0">
      <w:numFmt w:val="bullet"/>
      <w:lvlText w:val="•"/>
      <w:lvlJc w:val="left"/>
      <w:pPr>
        <w:ind w:left="2436" w:hanging="356"/>
      </w:pPr>
      <w:rPr>
        <w:rFonts w:hint="default"/>
      </w:rPr>
    </w:lvl>
    <w:lvl w:ilvl="3" w:tplc="23189C06">
      <w:numFmt w:val="bullet"/>
      <w:lvlText w:val="•"/>
      <w:lvlJc w:val="left"/>
      <w:pPr>
        <w:ind w:left="3324" w:hanging="356"/>
      </w:pPr>
      <w:rPr>
        <w:rFonts w:hint="default"/>
      </w:rPr>
    </w:lvl>
    <w:lvl w:ilvl="4" w:tplc="0C4AC052">
      <w:numFmt w:val="bullet"/>
      <w:lvlText w:val="•"/>
      <w:lvlJc w:val="left"/>
      <w:pPr>
        <w:ind w:left="4212" w:hanging="356"/>
      </w:pPr>
      <w:rPr>
        <w:rFonts w:hint="default"/>
      </w:rPr>
    </w:lvl>
    <w:lvl w:ilvl="5" w:tplc="AD1A3660">
      <w:numFmt w:val="bullet"/>
      <w:lvlText w:val="•"/>
      <w:lvlJc w:val="left"/>
      <w:pPr>
        <w:ind w:left="5100" w:hanging="356"/>
      </w:pPr>
      <w:rPr>
        <w:rFonts w:hint="default"/>
      </w:rPr>
    </w:lvl>
    <w:lvl w:ilvl="6" w:tplc="4F68BE4C">
      <w:numFmt w:val="bullet"/>
      <w:lvlText w:val="•"/>
      <w:lvlJc w:val="left"/>
      <w:pPr>
        <w:ind w:left="5988" w:hanging="356"/>
      </w:pPr>
      <w:rPr>
        <w:rFonts w:hint="default"/>
      </w:rPr>
    </w:lvl>
    <w:lvl w:ilvl="7" w:tplc="1C4AAB56">
      <w:numFmt w:val="bullet"/>
      <w:lvlText w:val="•"/>
      <w:lvlJc w:val="left"/>
      <w:pPr>
        <w:ind w:left="6876" w:hanging="356"/>
      </w:pPr>
      <w:rPr>
        <w:rFonts w:hint="default"/>
      </w:rPr>
    </w:lvl>
    <w:lvl w:ilvl="8" w:tplc="8F52C888">
      <w:numFmt w:val="bullet"/>
      <w:lvlText w:val="•"/>
      <w:lvlJc w:val="left"/>
      <w:pPr>
        <w:ind w:left="7764" w:hanging="356"/>
      </w:pPr>
      <w:rPr>
        <w:rFonts w:hint="default"/>
      </w:rPr>
    </w:lvl>
  </w:abstractNum>
  <w:abstractNum w:abstractNumId="5" w15:restartNumberingAfterBreak="0">
    <w:nsid w:val="26EB4354"/>
    <w:multiLevelType w:val="hybridMultilevel"/>
    <w:tmpl w:val="44E444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1C61E2"/>
    <w:multiLevelType w:val="hybridMultilevel"/>
    <w:tmpl w:val="41781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985077"/>
    <w:multiLevelType w:val="hybridMultilevel"/>
    <w:tmpl w:val="E58E1FDA"/>
    <w:lvl w:ilvl="0" w:tplc="315AC5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0E5AF0"/>
    <w:multiLevelType w:val="hybridMultilevel"/>
    <w:tmpl w:val="2E747E0C"/>
    <w:lvl w:ilvl="0" w:tplc="00B2EB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720475"/>
    <w:multiLevelType w:val="hybridMultilevel"/>
    <w:tmpl w:val="4FE46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8133C"/>
    <w:multiLevelType w:val="hybridMultilevel"/>
    <w:tmpl w:val="8E8C0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374C3"/>
    <w:multiLevelType w:val="multilevel"/>
    <w:tmpl w:val="3C68E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11"/>
  </w:num>
  <w:num w:numId="6">
    <w:abstractNumId w:val="7"/>
  </w:num>
  <w:num w:numId="7">
    <w:abstractNumId w:val="10"/>
  </w:num>
  <w:num w:numId="8">
    <w:abstractNumId w:val="3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6A0"/>
    <w:rsid w:val="00020679"/>
    <w:rsid w:val="00027A92"/>
    <w:rsid w:val="00187249"/>
    <w:rsid w:val="001D1759"/>
    <w:rsid w:val="00235BA5"/>
    <w:rsid w:val="003E0E42"/>
    <w:rsid w:val="00550C7B"/>
    <w:rsid w:val="005A62BF"/>
    <w:rsid w:val="00645492"/>
    <w:rsid w:val="00651409"/>
    <w:rsid w:val="006676E9"/>
    <w:rsid w:val="00672A42"/>
    <w:rsid w:val="006B3835"/>
    <w:rsid w:val="006C0492"/>
    <w:rsid w:val="007329CB"/>
    <w:rsid w:val="007D104C"/>
    <w:rsid w:val="007D2E83"/>
    <w:rsid w:val="008324BE"/>
    <w:rsid w:val="008436A5"/>
    <w:rsid w:val="00866916"/>
    <w:rsid w:val="008A1A9A"/>
    <w:rsid w:val="008D1DD3"/>
    <w:rsid w:val="00952615"/>
    <w:rsid w:val="009666FC"/>
    <w:rsid w:val="0097123F"/>
    <w:rsid w:val="009F214B"/>
    <w:rsid w:val="00A82C7C"/>
    <w:rsid w:val="00B04D87"/>
    <w:rsid w:val="00B07300"/>
    <w:rsid w:val="00B61717"/>
    <w:rsid w:val="00B95C58"/>
    <w:rsid w:val="00BD5FEE"/>
    <w:rsid w:val="00C13F14"/>
    <w:rsid w:val="00C155B8"/>
    <w:rsid w:val="00CA0586"/>
    <w:rsid w:val="00D356A0"/>
    <w:rsid w:val="00DB0C81"/>
    <w:rsid w:val="00DD268A"/>
    <w:rsid w:val="00E6146D"/>
    <w:rsid w:val="00E7388D"/>
    <w:rsid w:val="00FC678C"/>
    <w:rsid w:val="00FE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54CCE54-C6D5-41A6-9D33-CA85C63B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DD3"/>
    <w:pPr>
      <w:widowControl w:val="0"/>
    </w:pPr>
    <w:rPr>
      <w:rFonts w:ascii="Arial" w:hAnsi="Arial" w:cs="Arial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8D1DD3"/>
    <w:pPr>
      <w:ind w:left="2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5AC1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8D1DD3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8D1DD3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535AC1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99"/>
    <w:qFormat/>
    <w:rsid w:val="008D1DD3"/>
    <w:pPr>
      <w:ind w:left="658" w:right="113" w:hanging="360"/>
      <w:jc w:val="both"/>
    </w:pPr>
  </w:style>
  <w:style w:type="paragraph" w:customStyle="1" w:styleId="TableParagraph">
    <w:name w:val="Table Paragraph"/>
    <w:basedOn w:val="Normalny"/>
    <w:uiPriority w:val="99"/>
    <w:rsid w:val="008D1DD3"/>
  </w:style>
  <w:style w:type="paragraph" w:styleId="Nagwek">
    <w:name w:val="header"/>
    <w:basedOn w:val="Normalny"/>
    <w:link w:val="Nagwek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B3835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3835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5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5B8"/>
    <w:rPr>
      <w:rFonts w:ascii="Tahoma" w:hAnsi="Tahoma" w:cs="Tahoma"/>
      <w:sz w:val="16"/>
      <w:szCs w:val="16"/>
      <w:lang w:val="en-US" w:eastAsia="en-US"/>
    </w:rPr>
  </w:style>
  <w:style w:type="character" w:customStyle="1" w:styleId="footnote">
    <w:name w:val="footnote"/>
    <w:basedOn w:val="Domylnaczcionkaakapitu"/>
    <w:rsid w:val="00C155B8"/>
  </w:style>
  <w:style w:type="character" w:styleId="Hipercze">
    <w:name w:val="Hyperlink"/>
    <w:basedOn w:val="Domylnaczcionkaakapitu"/>
    <w:uiPriority w:val="99"/>
    <w:semiHidden/>
    <w:unhideWhenUsed/>
    <w:rsid w:val="00C155B8"/>
    <w:rPr>
      <w:color w:val="0000FF"/>
      <w:u w:val="single"/>
    </w:rPr>
  </w:style>
  <w:style w:type="character" w:customStyle="1" w:styleId="highlight">
    <w:name w:val="highlight"/>
    <w:basedOn w:val="Domylnaczcionkaakapitu"/>
    <w:rsid w:val="00C15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4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65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43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785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525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742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32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377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483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2718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927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7246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3</cp:revision>
  <dcterms:created xsi:type="dcterms:W3CDTF">2021-02-12T10:36:00Z</dcterms:created>
  <dcterms:modified xsi:type="dcterms:W3CDTF">2021-02-12T10:37:00Z</dcterms:modified>
</cp:coreProperties>
</file>